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Чемпионат АХЛ и Кубок АХЛ («Ветеран А»)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Сезон 2025/2026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Положение о соревновании(дополнение к Регламенту АХЛ Киева)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Сезон АХЛ Киева  25/26  включает два основных соревнования: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Чемпионат АХЛ и Кубок АХЛ.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Чемпионат АХЛ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Многокруговой турнир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Кубок АХЛ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Полуфинал  Кубок -2 матча,Финал-2 матча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Игры Чемпионата, Плей Офф, Кубка - проводятся в соответствии с действующим регламентом АХЛ.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Матчи АХЛ 50+ будут проводиться по субботам и вскр на арене АТЕК ,Шалет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СПШ-игрок, занимавшийся в ДЮСШ или игрок, соответствующий уровню игры игроков СПШ. Если нет информации из официальных источников, статус определяется СДК по уровню мастерства на текущий момент.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«Мастер» - игрок ,принимавший участие в матчах национальных команд(юноши, юниор, взросл.)или имевший проф. контракт.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«Ветеран»-игрок 1976 г.р. и старше.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матч допускаются игроки 1976 года и старше, а так же игроки «Любители» старше 40 лет.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Вратари –допускаются  любители, 1986 гр и старше,не достигшие 50 лет,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матч по обоюдному согласию допускаются игроки сверх лимита  ,заявленные на сезон. если такой договоренности нет, то такой  игрок обязан покинуть лед.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случае отказа, команде засчитывается тех. поражение (0:3),команда –нарушитель оплачивает все расходы на матч(лед+ судьи)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Заявочные окна:1-5 ,15-20 число каждого месяца. Заявка и дозаявка игрока – 200 гривен которые вносятся вместе с анкетными данными.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Заявка на сезон до 20.09.2025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Перенос игры-1 раз в сезон, не менее, чем за 7 дней до игры .Инициатор переноса оплачивает полную стоимость льда. Если о переносе заявлено менее ,чем за 7 дней, команде будет засчитано тех. поражение(0:3),обязана оплатить всю  аренду льда и судейство(деньги внести до начала след. тура, иначе команда не допускается к соревнованиям АХЛ)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Руководители команд обязуются знать и соблюдать  правила Регламента АХЛ и подписывают свое согласие со всеми пунктами данного положения.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